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DocumentFor"/>
      <w:bookmarkEnd w:id="0"/>
      <w:bookmarkStart w:id="1" w:name="Title"/>
      <w:bookmarkEnd w:id="1"/>
      <w:bookmarkStart w:id="2" w:name="OLE_LINK5"/>
      <w:bookmarkStart w:id="3" w:name="OLE_LINK6"/>
      <w:r>
        <w:rPr>
          <w:rFonts w:ascii="Arial" w:hAnsi="Arial" w:cs="Arial"/>
          <w:b/>
          <w:sz w:val="24"/>
          <w:szCs w:val="24"/>
        </w:rPr>
        <w:t>3GPP TSG-RAN WG4 Meeting #</w:t>
      </w:r>
      <w:r>
        <w:rPr>
          <w:rFonts w:ascii="Arial" w:hAnsi="Arial" w:eastAsia="宋体" w:cs="Arial"/>
          <w:b/>
          <w:sz w:val="24"/>
          <w:szCs w:val="24"/>
          <w:lang w:eastAsia="zh-CN"/>
        </w:rPr>
        <w:t>9</w:t>
      </w:r>
      <w:r>
        <w:rPr>
          <w:rFonts w:hint="eastAsia" w:ascii="Arial" w:hAnsi="Arial" w:eastAsia="宋体" w:cs="Arial"/>
          <w:b/>
          <w:sz w:val="24"/>
          <w:szCs w:val="24"/>
          <w:lang w:val="en-US" w:eastAsia="zh-CN"/>
        </w:rPr>
        <w:t>7-e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R4-2014014</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2-13 Nov., 2020</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Calibri" w:cs="Arial"/>
          <w:b/>
          <w:bCs/>
          <w:sz w:val="24"/>
          <w:lang w:val="en-GB"/>
        </w:rPr>
        <w:t>Definition of an available reference cell</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7.1.6.12</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In RAN4 96-e, the topic of definition of the available reference cell has been discussed. Companies</w:t>
      </w:r>
      <w:r>
        <w:rPr>
          <w:rFonts w:hint="default" w:eastAsia="宋体"/>
          <w:sz w:val="22"/>
          <w:szCs w:val="22"/>
          <w:lang w:val="en-US" w:eastAsia="zh-CN"/>
        </w:rPr>
        <w:t>’</w:t>
      </w:r>
      <w:r>
        <w:rPr>
          <w:rFonts w:hint="eastAsia" w:eastAsia="宋体"/>
          <w:sz w:val="22"/>
          <w:szCs w:val="22"/>
          <w:lang w:val="en-US" w:eastAsia="zh-CN"/>
        </w:rPr>
        <w:t xml:space="preserve"> views were summarized in WF [1], the content copied below: </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25"/>
              <w:spacing w:after="200" w:line="276" w:lineRule="auto"/>
              <w:ind w:left="0" w:leftChars="0"/>
              <w:contextualSpacing/>
              <w:jc w:val="both"/>
              <w:rPr>
                <w:rFonts w:hint="eastAsia"/>
                <w:b/>
                <w:bCs/>
                <w:lang w:val="en-US" w:eastAsia="zh-CN"/>
              </w:rPr>
            </w:pPr>
            <w:r>
              <w:rPr>
                <w:rFonts w:hint="eastAsia"/>
                <w:b/>
                <w:bCs/>
                <w:lang w:val="en-US" w:eastAsia="zh-CN"/>
              </w:rPr>
              <w:t>Definition of an available reference cell</w:t>
            </w:r>
          </w:p>
          <w:p>
            <w:pPr>
              <w:pStyle w:val="25"/>
              <w:spacing w:after="200" w:line="276" w:lineRule="auto"/>
              <w:ind w:left="0" w:leftChars="0"/>
              <w:contextualSpacing/>
              <w:jc w:val="both"/>
              <w:rPr>
                <w:rFonts w:hint="eastAsia"/>
                <w:lang w:val="en-US" w:eastAsia="zh-CN"/>
              </w:rPr>
            </w:pPr>
            <w:r>
              <w:rPr>
                <w:rFonts w:hint="eastAsia"/>
                <w:lang w:val="en-US" w:eastAsia="zh-CN"/>
              </w:rPr>
              <w:t>FFS: whether a reference cell is available at the UE provided at least one SSB is available at the UE during the last 160 ms; otherwise it is unavailable at the UE</w:t>
            </w:r>
          </w:p>
        </w:tc>
      </w:tr>
    </w:tbl>
    <w:p>
      <w:pPr>
        <w:pStyle w:val="35"/>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open issues listed above in the WF and provide our view.</w:t>
      </w:r>
    </w:p>
    <w:p>
      <w:pPr>
        <w:pStyle w:val="27"/>
        <w:jc w:val="both"/>
        <w:rPr>
          <w:rFonts w:hint="default" w:eastAsia="宋体"/>
          <w:lang w:val="en-US" w:eastAsia="zh-CN"/>
        </w:rPr>
      </w:pPr>
      <w:r>
        <w:t>2</w:t>
      </w:r>
      <w:r>
        <w:tab/>
      </w:r>
      <w:r>
        <w:rPr>
          <w:rFonts w:hint="eastAsia"/>
          <w:lang w:val="en-US" w:eastAsia="zh-CN"/>
        </w:rPr>
        <w:t>Discussions</w:t>
      </w:r>
    </w:p>
    <w:p>
      <w:pPr>
        <w:rPr>
          <w:rFonts w:hint="default" w:eastAsia="宋体"/>
          <w:sz w:val="22"/>
          <w:szCs w:val="22"/>
          <w:lang w:val="en-US" w:eastAsia="zh-CN"/>
        </w:rPr>
      </w:pPr>
      <w:r>
        <w:rPr>
          <w:rFonts w:hint="eastAsia" w:eastAsia="宋体"/>
          <w:sz w:val="22"/>
          <w:szCs w:val="22"/>
          <w:lang w:val="en-US" w:eastAsia="zh-CN"/>
        </w:rPr>
        <w:t>From the last meeting, companies wanted to confirm that if the definition of a cell being available should be that at least one SSB is available at the UE during the last 160 ms. Our opinion is that this definition is good enough. For one thing, SSBs are used for the UE to detect a cell, to synchronize to a cell, to conduct certain measurements and such, so SSB is a key RS to the UE. 160 ms is a rather long periodicity for SSB transmission and 160 ms is already used in several requirements in the specification TS 38.133 [2]. Thus, we think that such a definition can be confirmed and agreed by RAN4.</w:t>
      </w:r>
    </w:p>
    <w:p>
      <w:pPr>
        <w:pStyle w:val="35"/>
        <w:rPr>
          <w:rFonts w:hint="default"/>
          <w:b/>
          <w:bCs w:val="0"/>
          <w:lang w:val="en-US" w:eastAsia="zh-CN"/>
        </w:rPr>
      </w:pPr>
      <w:r>
        <w:rPr>
          <w:rFonts w:hint="eastAsia" w:eastAsia="宋体"/>
          <w:sz w:val="22"/>
          <w:szCs w:val="22"/>
          <w:lang w:val="en-US" w:eastAsia="zh-CN"/>
        </w:rPr>
        <w:t xml:space="preserve">Confirm the definition that </w:t>
      </w:r>
      <w:r>
        <w:rPr>
          <w:rFonts w:hint="eastAsia"/>
          <w:lang w:val="en-US" w:eastAsia="zh-CN"/>
        </w:rPr>
        <w:t>a reference cell is available at the UE provided at least one SSB is available at the UE during the last 160 ms; otherwise it is unavailable at the UE</w:t>
      </w:r>
      <w:r>
        <w:rPr>
          <w:rFonts w:hint="eastAsia"/>
          <w:b/>
          <w:bCs w:val="0"/>
          <w:sz w:val="22"/>
          <w:szCs w:val="22"/>
          <w:lang w:val="en-US" w:eastAsia="zh-CN"/>
        </w:rPr>
        <w:t>.</w:t>
      </w:r>
    </w:p>
    <w:p>
      <w:pPr>
        <w:pStyle w:val="27"/>
        <w:jc w:val="both"/>
      </w:pPr>
      <w:r>
        <w:rPr>
          <w:rFonts w:hint="eastAsia"/>
          <w:lang w:val="en-US" w:eastAsia="zh-CN"/>
        </w:rPr>
        <w:t>3</w:t>
      </w:r>
      <w:r>
        <w:tab/>
      </w:r>
      <w:r>
        <w:t>Conclusion</w:t>
      </w:r>
    </w:p>
    <w:p>
      <w:pPr>
        <w:rPr>
          <w:rFonts w:hint="eastAsia"/>
          <w:b/>
          <w:bCs w:val="0"/>
          <w:sz w:val="22"/>
          <w:szCs w:val="22"/>
          <w:lang w:val="en-US" w:eastAsia="zh-CN"/>
        </w:rPr>
      </w:pPr>
      <w:r>
        <w:rPr>
          <w:rFonts w:hint="eastAsia"/>
          <w:b/>
          <w:bCs w:val="0"/>
          <w:sz w:val="22"/>
          <w:szCs w:val="22"/>
          <w:lang w:val="en-US" w:eastAsia="zh-CN"/>
        </w:rPr>
        <w:t xml:space="preserve">Proposal 1: </w:t>
      </w:r>
      <w:r>
        <w:rPr>
          <w:rFonts w:hint="eastAsia" w:eastAsia="宋体"/>
          <w:b/>
          <w:bCs/>
          <w:sz w:val="22"/>
          <w:szCs w:val="22"/>
          <w:lang w:val="en-US" w:eastAsia="zh-CN"/>
        </w:rPr>
        <w:t xml:space="preserve">Confirm the definition that </w:t>
      </w:r>
      <w:r>
        <w:rPr>
          <w:rFonts w:hint="eastAsia"/>
          <w:b/>
          <w:bCs/>
          <w:lang w:val="en-US" w:eastAsia="zh-CN"/>
        </w:rPr>
        <w:t>a reference cell is available at the UE provided at least one SSB is available at the UE during the last 160 ms; otherwise it is unavailable at the UE</w:t>
      </w:r>
      <w:r>
        <w:rPr>
          <w:rFonts w:hint="eastAsia"/>
          <w:b/>
          <w:bCs w:val="0"/>
          <w:sz w:val="22"/>
          <w:szCs w:val="22"/>
          <w:lang w:val="en-US" w:eastAsia="zh-CN"/>
        </w:rPr>
        <w:t>.</w:t>
      </w:r>
    </w:p>
    <w:p>
      <w:pPr>
        <w:pStyle w:val="27"/>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 xml:space="preserve"> R4-2012274</w:t>
      </w:r>
    </w:p>
    <w:p>
      <w:pPr>
        <w:numPr>
          <w:ilvl w:val="0"/>
          <w:numId w:val="6"/>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TS 38.133, v 16.5.0</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B274E2"/>
    <w:rsid w:val="02BD7990"/>
    <w:rsid w:val="02C25D33"/>
    <w:rsid w:val="030809EC"/>
    <w:rsid w:val="037A379D"/>
    <w:rsid w:val="039A1BDA"/>
    <w:rsid w:val="03AE4991"/>
    <w:rsid w:val="03C6506D"/>
    <w:rsid w:val="03F37217"/>
    <w:rsid w:val="04C77D0A"/>
    <w:rsid w:val="04D5204C"/>
    <w:rsid w:val="051F0641"/>
    <w:rsid w:val="059B61E4"/>
    <w:rsid w:val="05A86143"/>
    <w:rsid w:val="05D42FA6"/>
    <w:rsid w:val="06105DAC"/>
    <w:rsid w:val="066957D5"/>
    <w:rsid w:val="068A29F7"/>
    <w:rsid w:val="069766CC"/>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7322DC"/>
    <w:rsid w:val="0BB77882"/>
    <w:rsid w:val="0C2A1653"/>
    <w:rsid w:val="0C3C5307"/>
    <w:rsid w:val="0C56263C"/>
    <w:rsid w:val="0C5E2B8A"/>
    <w:rsid w:val="0D102274"/>
    <w:rsid w:val="0DA958CA"/>
    <w:rsid w:val="0DF104D3"/>
    <w:rsid w:val="0E1C586B"/>
    <w:rsid w:val="0E8A024B"/>
    <w:rsid w:val="0ED138E6"/>
    <w:rsid w:val="0F130B06"/>
    <w:rsid w:val="0F67780F"/>
    <w:rsid w:val="0F8F3C2A"/>
    <w:rsid w:val="0FB648CB"/>
    <w:rsid w:val="0FD0731A"/>
    <w:rsid w:val="0FF1533A"/>
    <w:rsid w:val="0FFE0AFA"/>
    <w:rsid w:val="10732202"/>
    <w:rsid w:val="10860ED5"/>
    <w:rsid w:val="10AA3C13"/>
    <w:rsid w:val="10CA41CF"/>
    <w:rsid w:val="10CD0B75"/>
    <w:rsid w:val="110C4D24"/>
    <w:rsid w:val="11283655"/>
    <w:rsid w:val="113B0066"/>
    <w:rsid w:val="11F71F3A"/>
    <w:rsid w:val="122017FC"/>
    <w:rsid w:val="12753179"/>
    <w:rsid w:val="128409CA"/>
    <w:rsid w:val="12BB3A94"/>
    <w:rsid w:val="12EF585C"/>
    <w:rsid w:val="13262572"/>
    <w:rsid w:val="136D11EC"/>
    <w:rsid w:val="137D50D6"/>
    <w:rsid w:val="139B3B65"/>
    <w:rsid w:val="13A62830"/>
    <w:rsid w:val="13D36053"/>
    <w:rsid w:val="13F75352"/>
    <w:rsid w:val="141E7377"/>
    <w:rsid w:val="14631685"/>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8407C50"/>
    <w:rsid w:val="1872258F"/>
    <w:rsid w:val="18D3414F"/>
    <w:rsid w:val="18D91924"/>
    <w:rsid w:val="19831412"/>
    <w:rsid w:val="199B5421"/>
    <w:rsid w:val="19A96435"/>
    <w:rsid w:val="19E43A3D"/>
    <w:rsid w:val="1A0B3A21"/>
    <w:rsid w:val="1A352FE3"/>
    <w:rsid w:val="1B3329B5"/>
    <w:rsid w:val="1B595D85"/>
    <w:rsid w:val="1B7F155B"/>
    <w:rsid w:val="1BAE2A00"/>
    <w:rsid w:val="1C5E2F54"/>
    <w:rsid w:val="1CA0799D"/>
    <w:rsid w:val="1CDA242C"/>
    <w:rsid w:val="1CFB2AC1"/>
    <w:rsid w:val="1D1F1294"/>
    <w:rsid w:val="1D85535E"/>
    <w:rsid w:val="1DB41841"/>
    <w:rsid w:val="1DE45821"/>
    <w:rsid w:val="1DF64986"/>
    <w:rsid w:val="1E8806BC"/>
    <w:rsid w:val="1EA137E3"/>
    <w:rsid w:val="1EC97F44"/>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71B82"/>
    <w:rsid w:val="22843CEF"/>
    <w:rsid w:val="22920D1D"/>
    <w:rsid w:val="22C0245E"/>
    <w:rsid w:val="22DF0545"/>
    <w:rsid w:val="23514077"/>
    <w:rsid w:val="23855295"/>
    <w:rsid w:val="23B20773"/>
    <w:rsid w:val="23CF6D67"/>
    <w:rsid w:val="248F188B"/>
    <w:rsid w:val="24BD0518"/>
    <w:rsid w:val="24E91488"/>
    <w:rsid w:val="25077EC5"/>
    <w:rsid w:val="256A021C"/>
    <w:rsid w:val="25962669"/>
    <w:rsid w:val="25C20278"/>
    <w:rsid w:val="25C545AD"/>
    <w:rsid w:val="262D62D9"/>
    <w:rsid w:val="26681CAB"/>
    <w:rsid w:val="267E5FCE"/>
    <w:rsid w:val="27572E0B"/>
    <w:rsid w:val="2762235C"/>
    <w:rsid w:val="276537E8"/>
    <w:rsid w:val="27A34066"/>
    <w:rsid w:val="280C272A"/>
    <w:rsid w:val="281B6C69"/>
    <w:rsid w:val="284E33F7"/>
    <w:rsid w:val="287A3770"/>
    <w:rsid w:val="28C759BF"/>
    <w:rsid w:val="290A138C"/>
    <w:rsid w:val="29116F17"/>
    <w:rsid w:val="293606FA"/>
    <w:rsid w:val="29517179"/>
    <w:rsid w:val="29BA77CB"/>
    <w:rsid w:val="29E7086A"/>
    <w:rsid w:val="2A1219AD"/>
    <w:rsid w:val="2A394321"/>
    <w:rsid w:val="2AAF72F6"/>
    <w:rsid w:val="2AE26D3F"/>
    <w:rsid w:val="2AF125AB"/>
    <w:rsid w:val="2AF8774D"/>
    <w:rsid w:val="2B0F6E62"/>
    <w:rsid w:val="2B3F4136"/>
    <w:rsid w:val="2B5F7B9D"/>
    <w:rsid w:val="2B6F3DB4"/>
    <w:rsid w:val="2B7579C5"/>
    <w:rsid w:val="2BB04900"/>
    <w:rsid w:val="2C1B2490"/>
    <w:rsid w:val="2C3A3275"/>
    <w:rsid w:val="2C495744"/>
    <w:rsid w:val="2CEE6B8D"/>
    <w:rsid w:val="2D233DAE"/>
    <w:rsid w:val="2D8E403A"/>
    <w:rsid w:val="2DF9626C"/>
    <w:rsid w:val="2E145F76"/>
    <w:rsid w:val="2EA86D09"/>
    <w:rsid w:val="2ECE747D"/>
    <w:rsid w:val="2F32226B"/>
    <w:rsid w:val="2F376D10"/>
    <w:rsid w:val="2FA231C5"/>
    <w:rsid w:val="308B65F2"/>
    <w:rsid w:val="30A9337F"/>
    <w:rsid w:val="30F5782F"/>
    <w:rsid w:val="3117229F"/>
    <w:rsid w:val="31395268"/>
    <w:rsid w:val="316D08AD"/>
    <w:rsid w:val="31A50177"/>
    <w:rsid w:val="31DD775A"/>
    <w:rsid w:val="31ED10C9"/>
    <w:rsid w:val="320F0A18"/>
    <w:rsid w:val="32351CB2"/>
    <w:rsid w:val="324554E5"/>
    <w:rsid w:val="325D2B5A"/>
    <w:rsid w:val="327661FC"/>
    <w:rsid w:val="32B33B5A"/>
    <w:rsid w:val="32EE27B2"/>
    <w:rsid w:val="33372789"/>
    <w:rsid w:val="333876C2"/>
    <w:rsid w:val="33484A1E"/>
    <w:rsid w:val="335F47E9"/>
    <w:rsid w:val="33FB17D8"/>
    <w:rsid w:val="346E4104"/>
    <w:rsid w:val="3476470C"/>
    <w:rsid w:val="34D83C16"/>
    <w:rsid w:val="34F42A3D"/>
    <w:rsid w:val="3509315E"/>
    <w:rsid w:val="351A4CC6"/>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A0F1960"/>
    <w:rsid w:val="3A166029"/>
    <w:rsid w:val="3A6B6F88"/>
    <w:rsid w:val="3AC125B3"/>
    <w:rsid w:val="3AF216E5"/>
    <w:rsid w:val="3B0B15C3"/>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F55768"/>
    <w:rsid w:val="40093B4F"/>
    <w:rsid w:val="40462AC9"/>
    <w:rsid w:val="40566CBF"/>
    <w:rsid w:val="40776BAF"/>
    <w:rsid w:val="407921CE"/>
    <w:rsid w:val="40C04FE0"/>
    <w:rsid w:val="41AA7137"/>
    <w:rsid w:val="41EC58FB"/>
    <w:rsid w:val="41F931F1"/>
    <w:rsid w:val="4231331F"/>
    <w:rsid w:val="42381A71"/>
    <w:rsid w:val="426B0C9E"/>
    <w:rsid w:val="42841694"/>
    <w:rsid w:val="429266C7"/>
    <w:rsid w:val="42AF1322"/>
    <w:rsid w:val="42B30ACF"/>
    <w:rsid w:val="42E73C10"/>
    <w:rsid w:val="43364422"/>
    <w:rsid w:val="43BC4F26"/>
    <w:rsid w:val="43EE582E"/>
    <w:rsid w:val="43FB3DA4"/>
    <w:rsid w:val="441C4006"/>
    <w:rsid w:val="449E489D"/>
    <w:rsid w:val="44B24294"/>
    <w:rsid w:val="44CF520F"/>
    <w:rsid w:val="44D50483"/>
    <w:rsid w:val="451019FB"/>
    <w:rsid w:val="45361837"/>
    <w:rsid w:val="4543370D"/>
    <w:rsid w:val="455B13AC"/>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E0243C8"/>
    <w:rsid w:val="4E345636"/>
    <w:rsid w:val="4E652C5C"/>
    <w:rsid w:val="4E9105E7"/>
    <w:rsid w:val="4EB053BD"/>
    <w:rsid w:val="4FBC6FAF"/>
    <w:rsid w:val="4FDC68F3"/>
    <w:rsid w:val="4FFF46BE"/>
    <w:rsid w:val="50005DA1"/>
    <w:rsid w:val="5041435B"/>
    <w:rsid w:val="50564CCA"/>
    <w:rsid w:val="505A1CB0"/>
    <w:rsid w:val="5090049B"/>
    <w:rsid w:val="509778C7"/>
    <w:rsid w:val="51773E2A"/>
    <w:rsid w:val="51A40397"/>
    <w:rsid w:val="51C53170"/>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7B20DA"/>
    <w:rsid w:val="56943FE8"/>
    <w:rsid w:val="56DA5A5F"/>
    <w:rsid w:val="577E3F1D"/>
    <w:rsid w:val="586B2608"/>
    <w:rsid w:val="5879595C"/>
    <w:rsid w:val="588331BE"/>
    <w:rsid w:val="592D7AE2"/>
    <w:rsid w:val="593554F0"/>
    <w:rsid w:val="59F967B7"/>
    <w:rsid w:val="5A194DBF"/>
    <w:rsid w:val="5A3078C5"/>
    <w:rsid w:val="5ADF3A74"/>
    <w:rsid w:val="5AE53367"/>
    <w:rsid w:val="5B0B0083"/>
    <w:rsid w:val="5B3565C2"/>
    <w:rsid w:val="5BC3228B"/>
    <w:rsid w:val="5BFC28DA"/>
    <w:rsid w:val="5C3B1FEA"/>
    <w:rsid w:val="5C6A01BF"/>
    <w:rsid w:val="5CE80244"/>
    <w:rsid w:val="5CEB6783"/>
    <w:rsid w:val="5D041ECD"/>
    <w:rsid w:val="5D5E1AC8"/>
    <w:rsid w:val="5E051414"/>
    <w:rsid w:val="5E206741"/>
    <w:rsid w:val="5E2D4C21"/>
    <w:rsid w:val="5E820037"/>
    <w:rsid w:val="5EB474B0"/>
    <w:rsid w:val="5EE41E2E"/>
    <w:rsid w:val="5F0F00DA"/>
    <w:rsid w:val="5F3C6FC1"/>
    <w:rsid w:val="60017F85"/>
    <w:rsid w:val="60032276"/>
    <w:rsid w:val="6045086B"/>
    <w:rsid w:val="60745B63"/>
    <w:rsid w:val="60AC01F6"/>
    <w:rsid w:val="60F64A32"/>
    <w:rsid w:val="61051332"/>
    <w:rsid w:val="62812953"/>
    <w:rsid w:val="62B7743E"/>
    <w:rsid w:val="62B8352F"/>
    <w:rsid w:val="62EF63FA"/>
    <w:rsid w:val="63061571"/>
    <w:rsid w:val="632B39DC"/>
    <w:rsid w:val="64116858"/>
    <w:rsid w:val="64136DEB"/>
    <w:rsid w:val="64550D9E"/>
    <w:rsid w:val="648D5222"/>
    <w:rsid w:val="64B2258D"/>
    <w:rsid w:val="64E30C9E"/>
    <w:rsid w:val="64E86D2F"/>
    <w:rsid w:val="657C25FC"/>
    <w:rsid w:val="65997784"/>
    <w:rsid w:val="65A976E6"/>
    <w:rsid w:val="65C64C37"/>
    <w:rsid w:val="65D01190"/>
    <w:rsid w:val="66197BB5"/>
    <w:rsid w:val="66AB371C"/>
    <w:rsid w:val="66AE1192"/>
    <w:rsid w:val="66CA69C3"/>
    <w:rsid w:val="6794708A"/>
    <w:rsid w:val="67CE0CE2"/>
    <w:rsid w:val="67DA4215"/>
    <w:rsid w:val="67E42DFA"/>
    <w:rsid w:val="681D58BA"/>
    <w:rsid w:val="68EB3ADC"/>
    <w:rsid w:val="69240005"/>
    <w:rsid w:val="69462386"/>
    <w:rsid w:val="69C96ADD"/>
    <w:rsid w:val="69DC5A3B"/>
    <w:rsid w:val="69E50464"/>
    <w:rsid w:val="6A2F06BE"/>
    <w:rsid w:val="6A7016FE"/>
    <w:rsid w:val="6AFC6812"/>
    <w:rsid w:val="6B5E2EC6"/>
    <w:rsid w:val="6C42065A"/>
    <w:rsid w:val="6C6F44FD"/>
    <w:rsid w:val="6C9E7796"/>
    <w:rsid w:val="6CB759F8"/>
    <w:rsid w:val="6CD4731D"/>
    <w:rsid w:val="6D121910"/>
    <w:rsid w:val="6D3205F0"/>
    <w:rsid w:val="6D4C048E"/>
    <w:rsid w:val="6D862B60"/>
    <w:rsid w:val="6DB702B4"/>
    <w:rsid w:val="6E4462CC"/>
    <w:rsid w:val="6E504618"/>
    <w:rsid w:val="6EB20078"/>
    <w:rsid w:val="6F5579D7"/>
    <w:rsid w:val="6F801AF8"/>
    <w:rsid w:val="6F8D5AAE"/>
    <w:rsid w:val="6FFF59CB"/>
    <w:rsid w:val="70160759"/>
    <w:rsid w:val="70200B37"/>
    <w:rsid w:val="7037013D"/>
    <w:rsid w:val="704E4A67"/>
    <w:rsid w:val="70995673"/>
    <w:rsid w:val="70AA0AC2"/>
    <w:rsid w:val="70AA24EA"/>
    <w:rsid w:val="70B97CE8"/>
    <w:rsid w:val="70D46C56"/>
    <w:rsid w:val="70EA7511"/>
    <w:rsid w:val="71143E21"/>
    <w:rsid w:val="71616F10"/>
    <w:rsid w:val="71C93578"/>
    <w:rsid w:val="72847DC4"/>
    <w:rsid w:val="72867A39"/>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D53B99"/>
    <w:rsid w:val="754C1AAF"/>
    <w:rsid w:val="762B3711"/>
    <w:rsid w:val="76696B17"/>
    <w:rsid w:val="76696D01"/>
    <w:rsid w:val="76991F3B"/>
    <w:rsid w:val="76BD4E1F"/>
    <w:rsid w:val="76D8737F"/>
    <w:rsid w:val="76E279D7"/>
    <w:rsid w:val="7718204C"/>
    <w:rsid w:val="772E0626"/>
    <w:rsid w:val="7752184A"/>
    <w:rsid w:val="7754709D"/>
    <w:rsid w:val="776E285A"/>
    <w:rsid w:val="77B02D8D"/>
    <w:rsid w:val="77B23404"/>
    <w:rsid w:val="77C0093D"/>
    <w:rsid w:val="77C90B9C"/>
    <w:rsid w:val="77EF22D8"/>
    <w:rsid w:val="78204380"/>
    <w:rsid w:val="78384CBC"/>
    <w:rsid w:val="784258BF"/>
    <w:rsid w:val="793758F2"/>
    <w:rsid w:val="79C0590F"/>
    <w:rsid w:val="7A080BBF"/>
    <w:rsid w:val="7A4F2396"/>
    <w:rsid w:val="7A787ECB"/>
    <w:rsid w:val="7A875FC6"/>
    <w:rsid w:val="7A8B51CB"/>
    <w:rsid w:val="7A984514"/>
    <w:rsid w:val="7AB507FA"/>
    <w:rsid w:val="7AC634CB"/>
    <w:rsid w:val="7ACB482C"/>
    <w:rsid w:val="7AF137EF"/>
    <w:rsid w:val="7B2531D6"/>
    <w:rsid w:val="7B5B11D8"/>
    <w:rsid w:val="7C41564D"/>
    <w:rsid w:val="7C8E16C9"/>
    <w:rsid w:val="7CA10AF6"/>
    <w:rsid w:val="7CB561C0"/>
    <w:rsid w:val="7CCC277F"/>
    <w:rsid w:val="7CE3033A"/>
    <w:rsid w:val="7D0A2590"/>
    <w:rsid w:val="7D550752"/>
    <w:rsid w:val="7D6A7A29"/>
    <w:rsid w:val="7DA0035E"/>
    <w:rsid w:val="7DC16877"/>
    <w:rsid w:val="7DCC5A45"/>
    <w:rsid w:val="7E630B4F"/>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ms Rmn" w:hAnsi="Tms Rm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E32C24-5F96-4713-A70F-A7BA20BB6CD6}">
  <ds:schemaRefs/>
</ds:datastoreItem>
</file>

<file path=customXml/itemProps3.xml><?xml version="1.0" encoding="utf-8"?>
<ds:datastoreItem xmlns:ds="http://schemas.openxmlformats.org/officeDocument/2006/customXml" ds:itemID="{E173285D-2887-45E3-A024-3D1E71CC8E74}">
  <ds:schemaRefs/>
</ds:datastoreItem>
</file>

<file path=customXml/itemProps4.xml><?xml version="1.0" encoding="utf-8"?>
<ds:datastoreItem xmlns:ds="http://schemas.openxmlformats.org/officeDocument/2006/customXml" ds:itemID="{9B5B53C8-48A5-44AD-B897-E90CB0B8E3EC}">
  <ds:schemaRefs/>
</ds:datastoreItem>
</file>

<file path=customXml/itemProps5.xml><?xml version="1.0" encoding="utf-8"?>
<ds:datastoreItem xmlns:ds="http://schemas.openxmlformats.org/officeDocument/2006/customXml" ds:itemID="{08DA32A5-C37F-4DB0-94C0-5301A1F35695}">
  <ds:schemaRefs/>
</ds:datastoreItem>
</file>

<file path=customXml/itemProps6.xml><?xml version="1.0" encoding="utf-8"?>
<ds:datastoreItem xmlns:ds="http://schemas.openxmlformats.org/officeDocument/2006/customXml" ds:itemID="{EAA4E9F1-3478-4E48-ACB7-A0EA7CF8F594}">
  <ds:schemaRefs/>
</ds:datastoreItem>
</file>

<file path=customXml/itemProps7.xml><?xml version="1.0" encoding="utf-8"?>
<ds:datastoreItem xmlns:ds="http://schemas.openxmlformats.org/officeDocument/2006/customXml" ds:itemID="{DDD117E1-8C1C-466A-8D7F-EAF64C1488C0}">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2020-10-20T06:58:12Z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